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CB48" w14:textId="24DD3241" w:rsidR="00FE067E" w:rsidRPr="001C04BF" w:rsidRDefault="006A1D88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A162" wp14:editId="44DA502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106CB" w14:textId="16B58E80" w:rsidR="006A1D88" w:rsidRPr="006A1D88" w:rsidRDefault="006A1D88" w:rsidP="006A1D8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A1D8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A16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4A5106CB" w14:textId="16B58E80" w:rsidR="006A1D88" w:rsidRPr="006A1D88" w:rsidRDefault="006A1D88" w:rsidP="006A1D8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A1D8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1C04BF">
        <w:rPr>
          <w:caps w:val="0"/>
          <w:color w:val="auto"/>
        </w:rPr>
        <w:t>WEST VIRGINIA LEGISLATURE</w:t>
      </w:r>
    </w:p>
    <w:p w14:paraId="677E6936" w14:textId="77777777" w:rsidR="00CD36CF" w:rsidRPr="001C04BF" w:rsidRDefault="00CD36CF" w:rsidP="00CC1F3B">
      <w:pPr>
        <w:pStyle w:val="TitlePageSession"/>
        <w:rPr>
          <w:color w:val="auto"/>
        </w:rPr>
      </w:pPr>
      <w:r w:rsidRPr="001C04BF">
        <w:rPr>
          <w:color w:val="auto"/>
        </w:rPr>
        <w:t>20</w:t>
      </w:r>
      <w:r w:rsidR="00EC5E63" w:rsidRPr="001C04BF">
        <w:rPr>
          <w:color w:val="auto"/>
        </w:rPr>
        <w:t>2</w:t>
      </w:r>
      <w:r w:rsidR="00400B5C" w:rsidRPr="001C04BF">
        <w:rPr>
          <w:color w:val="auto"/>
        </w:rPr>
        <w:t>2</w:t>
      </w:r>
      <w:r w:rsidRPr="001C04BF">
        <w:rPr>
          <w:color w:val="auto"/>
        </w:rPr>
        <w:t xml:space="preserve"> </w:t>
      </w:r>
      <w:r w:rsidR="003C6034" w:rsidRPr="001C04BF">
        <w:rPr>
          <w:caps w:val="0"/>
          <w:color w:val="auto"/>
        </w:rPr>
        <w:t>REGULAR SESSION</w:t>
      </w:r>
    </w:p>
    <w:p w14:paraId="77973792" w14:textId="77777777" w:rsidR="00CD36CF" w:rsidRPr="001C04BF" w:rsidRDefault="003274B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6EE21945EB74845A23BA640F68DB19D"/>
          </w:placeholder>
          <w:text/>
        </w:sdtPr>
        <w:sdtEndPr/>
        <w:sdtContent>
          <w:r w:rsidR="00AE48A0" w:rsidRPr="001C04BF">
            <w:rPr>
              <w:color w:val="auto"/>
            </w:rPr>
            <w:t>Introduced</w:t>
          </w:r>
        </w:sdtContent>
      </w:sdt>
    </w:p>
    <w:p w14:paraId="7F3BDF03" w14:textId="01D596E6" w:rsidR="00CD36CF" w:rsidRPr="001C04BF" w:rsidRDefault="003274B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F32F573A8764BA7B8D8772841D027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C04BF">
            <w:rPr>
              <w:color w:val="auto"/>
            </w:rPr>
            <w:t>House</w:t>
          </w:r>
        </w:sdtContent>
      </w:sdt>
      <w:r w:rsidR="00303684" w:rsidRPr="001C04BF">
        <w:rPr>
          <w:color w:val="auto"/>
        </w:rPr>
        <w:t xml:space="preserve"> </w:t>
      </w:r>
      <w:r w:rsidR="00CD36CF" w:rsidRPr="001C04B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0FC68A134B40E889C25DC255C3BEC8"/>
          </w:placeholder>
          <w:text/>
        </w:sdtPr>
        <w:sdtEndPr/>
        <w:sdtContent>
          <w:r>
            <w:rPr>
              <w:color w:val="auto"/>
            </w:rPr>
            <w:t>4489</w:t>
          </w:r>
        </w:sdtContent>
      </w:sdt>
    </w:p>
    <w:p w14:paraId="36E76369" w14:textId="614AB6A0" w:rsidR="00CD36CF" w:rsidRPr="001C04BF" w:rsidRDefault="00CD36CF" w:rsidP="00CC1F3B">
      <w:pPr>
        <w:pStyle w:val="Sponsors"/>
        <w:rPr>
          <w:color w:val="auto"/>
        </w:rPr>
      </w:pPr>
      <w:r w:rsidRPr="001C04B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6646C73EBDB458EA518644D9DFE9444"/>
          </w:placeholder>
          <w:text w:multiLine="1"/>
        </w:sdtPr>
        <w:sdtEndPr/>
        <w:sdtContent>
          <w:r w:rsidR="00DD3C8D" w:rsidRPr="001C04BF">
            <w:rPr>
              <w:color w:val="auto"/>
            </w:rPr>
            <w:t>Delegate</w:t>
          </w:r>
          <w:r w:rsidR="003761F4">
            <w:rPr>
              <w:color w:val="auto"/>
            </w:rPr>
            <w:t>s</w:t>
          </w:r>
          <w:r w:rsidR="00DD3C8D" w:rsidRPr="001C04BF">
            <w:rPr>
              <w:color w:val="auto"/>
            </w:rPr>
            <w:t xml:space="preserve"> Linville</w:t>
          </w:r>
          <w:r w:rsidR="003761F4">
            <w:rPr>
              <w:color w:val="auto"/>
            </w:rPr>
            <w:t>, Hornbuckle, and Lovejoy</w:t>
          </w:r>
        </w:sdtContent>
      </w:sdt>
    </w:p>
    <w:p w14:paraId="65DD8D95" w14:textId="345730E4" w:rsidR="00E831B3" w:rsidRPr="001C04BF" w:rsidRDefault="00CD36CF" w:rsidP="00CC1F3B">
      <w:pPr>
        <w:pStyle w:val="References"/>
        <w:rPr>
          <w:color w:val="auto"/>
        </w:rPr>
      </w:pPr>
      <w:r w:rsidRPr="001C04B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672E99490A74387B4A939C65D9202C6"/>
          </w:placeholder>
          <w:text w:multiLine="1"/>
        </w:sdtPr>
        <w:sdtEndPr/>
        <w:sdtContent>
          <w:r w:rsidR="00DD3C8D" w:rsidRPr="001C04BF">
            <w:rPr>
              <w:color w:val="auto"/>
            </w:rPr>
            <w:t xml:space="preserve">Introduced </w:t>
          </w:r>
          <w:r w:rsidR="003274B7">
            <w:rPr>
              <w:color w:val="auto"/>
            </w:rPr>
            <w:t>February 1, 2022</w:t>
          </w:r>
          <w:r w:rsidR="00DD3C8D" w:rsidRPr="001C04BF">
            <w:rPr>
              <w:color w:val="auto"/>
            </w:rPr>
            <w:t xml:space="preserve">; </w:t>
          </w:r>
          <w:r w:rsidR="001C04BF" w:rsidRPr="001C04BF">
            <w:rPr>
              <w:color w:val="auto"/>
            </w:rPr>
            <w:t>r</w:t>
          </w:r>
          <w:r w:rsidR="00DD3C8D" w:rsidRPr="001C04BF">
            <w:rPr>
              <w:color w:val="auto"/>
            </w:rPr>
            <w:t xml:space="preserve">eferred </w:t>
          </w:r>
          <w:r w:rsidR="0013357D" w:rsidRPr="001C04BF">
            <w:rPr>
              <w:color w:val="auto"/>
            </w:rPr>
            <w:br/>
          </w:r>
          <w:r w:rsidR="00DD3C8D" w:rsidRPr="001C04BF">
            <w:rPr>
              <w:color w:val="auto"/>
            </w:rPr>
            <w:t>to the Committee on</w:t>
          </w:r>
          <w:r w:rsidR="003274B7">
            <w:rPr>
              <w:color w:val="auto"/>
            </w:rPr>
            <w:t xml:space="preserve"> Education</w:t>
          </w:r>
        </w:sdtContent>
      </w:sdt>
      <w:r w:rsidRPr="001C04BF">
        <w:rPr>
          <w:color w:val="auto"/>
        </w:rPr>
        <w:t>]</w:t>
      </w:r>
    </w:p>
    <w:p w14:paraId="7F8D702E" w14:textId="26A43E0C" w:rsidR="00303684" w:rsidRPr="001C04BF" w:rsidRDefault="0000526A" w:rsidP="00CC1F3B">
      <w:pPr>
        <w:pStyle w:val="TitleSection"/>
        <w:rPr>
          <w:color w:val="auto"/>
        </w:rPr>
      </w:pPr>
      <w:r w:rsidRPr="001C04BF">
        <w:rPr>
          <w:color w:val="auto"/>
        </w:rPr>
        <w:lastRenderedPageBreak/>
        <w:t>A BILL</w:t>
      </w:r>
      <w:r w:rsidR="00AF4B8D" w:rsidRPr="001C04BF">
        <w:rPr>
          <w:color w:val="auto"/>
        </w:rPr>
        <w:t xml:space="preserve"> to amend and reenact </w:t>
      </w:r>
      <w:r w:rsidR="00F26ECE" w:rsidRPr="001C04BF">
        <w:rPr>
          <w:color w:val="auto"/>
        </w:rPr>
        <w:t>§</w:t>
      </w:r>
      <w:r w:rsidR="00AF4B8D" w:rsidRPr="001C04BF">
        <w:rPr>
          <w:color w:val="auto"/>
        </w:rPr>
        <w:t>18A-2-7a of the Code of West Virginia, 1931, as amended, relating to</w:t>
      </w:r>
      <w:r w:rsidR="00045DD8" w:rsidRPr="001C04BF">
        <w:rPr>
          <w:color w:val="auto"/>
        </w:rPr>
        <w:t xml:space="preserve"> requiring county boards of education report certain information to the Statewide Job Bank.</w:t>
      </w:r>
    </w:p>
    <w:p w14:paraId="701599DB" w14:textId="77777777" w:rsidR="00303684" w:rsidRPr="001C04BF" w:rsidRDefault="00303684" w:rsidP="00CC1F3B">
      <w:pPr>
        <w:pStyle w:val="EnactingClause"/>
        <w:rPr>
          <w:color w:val="auto"/>
        </w:rPr>
      </w:pPr>
      <w:r w:rsidRPr="001C04BF">
        <w:rPr>
          <w:color w:val="auto"/>
        </w:rPr>
        <w:t>Be it enacted by the Legislature of West Virginia:</w:t>
      </w:r>
    </w:p>
    <w:p w14:paraId="07BC5E39" w14:textId="77777777" w:rsidR="003C6034" w:rsidRPr="001C04BF" w:rsidRDefault="003C6034" w:rsidP="00CC1F3B">
      <w:pPr>
        <w:pStyle w:val="EnactingClause"/>
        <w:rPr>
          <w:color w:val="auto"/>
        </w:rPr>
        <w:sectPr w:rsidR="003C6034" w:rsidRPr="001C04B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0ADC1A9" w14:textId="1F395ED5" w:rsidR="00AF4B8D" w:rsidRPr="001C04BF" w:rsidRDefault="00AF4B8D" w:rsidP="00635DBF">
      <w:pPr>
        <w:pStyle w:val="ArticleHeading"/>
        <w:rPr>
          <w:color w:val="auto"/>
        </w:rPr>
      </w:pPr>
      <w:r w:rsidRPr="001C04BF">
        <w:rPr>
          <w:color w:val="auto"/>
        </w:rPr>
        <w:t>ARTICLE 2. SCHOOL PERSONNEL.</w:t>
      </w:r>
    </w:p>
    <w:p w14:paraId="41B7D1B0" w14:textId="77777777" w:rsidR="00AF4B8D" w:rsidRPr="001C04BF" w:rsidRDefault="00AF4B8D" w:rsidP="00F566AB">
      <w:pPr>
        <w:pStyle w:val="SectionHeading"/>
        <w:rPr>
          <w:color w:val="auto"/>
        </w:rPr>
      </w:pPr>
      <w:r w:rsidRPr="001C04BF">
        <w:rPr>
          <w:color w:val="auto"/>
        </w:rPr>
        <w:t>§18A-2-7a. Statewide job bank.</w:t>
      </w:r>
    </w:p>
    <w:p w14:paraId="43F42847" w14:textId="77777777" w:rsidR="00AF4B8D" w:rsidRPr="001C04BF" w:rsidRDefault="00AF4B8D" w:rsidP="00F566AB">
      <w:pPr>
        <w:pStyle w:val="SectionHeading"/>
        <w:rPr>
          <w:color w:val="auto"/>
        </w:rPr>
        <w:sectPr w:rsidR="00AF4B8D" w:rsidRPr="001C04BF" w:rsidSect="0008027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8BA0663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(a) The state board shall establish and maintain a statewide job bank to assist the recruitment and reemployment of experienced professional personnel. The job bank shall consist of the following for each county: </w:t>
      </w:r>
    </w:p>
    <w:p w14:paraId="6393A83A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(1) A list of the names, qualifications, and contact information of all professional personnel who have been terminated because of a reduction in force, except personnel who have requested in writing that they not be listed in the job </w:t>
      </w:r>
      <w:proofErr w:type="gramStart"/>
      <w:r w:rsidRPr="001C04BF">
        <w:rPr>
          <w:color w:val="auto"/>
        </w:rPr>
        <w:t>bank;</w:t>
      </w:r>
      <w:proofErr w:type="gramEnd"/>
      <w:r w:rsidRPr="001C04BF">
        <w:rPr>
          <w:color w:val="auto"/>
        </w:rPr>
        <w:t xml:space="preserve"> </w:t>
      </w:r>
    </w:p>
    <w:p w14:paraId="32A9B5FA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(2) A list of professional positions for which the county is seeking applicants; and</w:t>
      </w:r>
    </w:p>
    <w:p w14:paraId="33B709CB" w14:textId="18341FB3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(3) A total compensation statement for each listed position.</w:t>
      </w:r>
    </w:p>
    <w:p w14:paraId="22B0C875" w14:textId="18EB03D6" w:rsidR="00AF4B8D" w:rsidRPr="001C04BF" w:rsidRDefault="00AF4B8D" w:rsidP="00F566AB">
      <w:pPr>
        <w:pStyle w:val="SectionBody"/>
        <w:rPr>
          <w:color w:val="auto"/>
          <w:u w:val="single"/>
        </w:rPr>
      </w:pPr>
      <w:r w:rsidRPr="001C04BF">
        <w:rPr>
          <w:color w:val="auto"/>
          <w:u w:val="single"/>
        </w:rPr>
        <w:t>(b) Each county board of education shall provide the information listed in subsection (a) of this section to the state board</w:t>
      </w:r>
      <w:r w:rsidR="00DD3C8D" w:rsidRPr="001C04BF">
        <w:rPr>
          <w:color w:val="auto"/>
          <w:u w:val="single"/>
        </w:rPr>
        <w:t xml:space="preserve"> </w:t>
      </w:r>
      <w:r w:rsidR="000F5677">
        <w:rPr>
          <w:color w:val="auto"/>
          <w:u w:val="single"/>
        </w:rPr>
        <w:t xml:space="preserve">and the information shall be included in the statewide job bank </w:t>
      </w:r>
      <w:r w:rsidR="00B25A90">
        <w:rPr>
          <w:color w:val="auto"/>
          <w:u w:val="single"/>
        </w:rPr>
        <w:t xml:space="preserve">in </w:t>
      </w:r>
      <w:r w:rsidR="000F5677">
        <w:rPr>
          <w:color w:val="auto"/>
          <w:u w:val="single"/>
        </w:rPr>
        <w:t>a prompt manner</w:t>
      </w:r>
      <w:r w:rsidR="00DD3C8D" w:rsidRPr="001C04BF">
        <w:rPr>
          <w:color w:val="auto"/>
          <w:u w:val="single"/>
        </w:rPr>
        <w:t>.</w:t>
      </w:r>
    </w:p>
    <w:p w14:paraId="0FFF7FA6" w14:textId="6969F229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strike/>
          <w:color w:val="auto"/>
        </w:rPr>
        <w:t>(b)</w:t>
      </w:r>
      <w:r w:rsidRPr="001C04BF">
        <w:rPr>
          <w:color w:val="auto"/>
        </w:rPr>
        <w:t xml:space="preserve"> </w:t>
      </w:r>
      <w:r w:rsidRPr="001C04BF">
        <w:rPr>
          <w:color w:val="auto"/>
          <w:u w:val="single"/>
        </w:rPr>
        <w:t>(c)</w:t>
      </w:r>
      <w:r w:rsidRPr="001C04BF">
        <w:rPr>
          <w:color w:val="auto"/>
        </w:rPr>
        <w:t xml:space="preserve"> The job bank shall be accessible electronically to each county and to individuals on a read only basis, except that each county shall have the capability of editing information for the county and shall be responsible for maintaining current information on the county lists.</w:t>
      </w:r>
    </w:p>
    <w:p w14:paraId="57D0C10B" w14:textId="636D7CDB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strike/>
          <w:color w:val="auto"/>
        </w:rPr>
        <w:t>(c)</w:t>
      </w:r>
      <w:r w:rsidRPr="001C04BF">
        <w:rPr>
          <w:color w:val="auto"/>
        </w:rPr>
        <w:t xml:space="preserve"> </w:t>
      </w:r>
      <w:r w:rsidRPr="001C04BF">
        <w:rPr>
          <w:color w:val="auto"/>
          <w:u w:val="single"/>
        </w:rPr>
        <w:t>(d)</w:t>
      </w:r>
      <w:r w:rsidRPr="001C04BF">
        <w:rPr>
          <w:color w:val="auto"/>
        </w:rPr>
        <w:t xml:space="preserve"> The following terms are defined as follows:</w:t>
      </w:r>
    </w:p>
    <w:p w14:paraId="7E8AB69B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(1) “Direct compensation” means base salary and incentives that are provided regularly and consistently.</w:t>
      </w:r>
    </w:p>
    <w:p w14:paraId="2A8C62ED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(2) “Indirect compensation” means any noncash benefit provided to an employee, including, but not limited to:</w:t>
      </w:r>
    </w:p>
    <w:p w14:paraId="66BBF96F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(A) Health </w:t>
      </w:r>
      <w:proofErr w:type="gramStart"/>
      <w:r w:rsidRPr="001C04BF">
        <w:rPr>
          <w:color w:val="auto"/>
        </w:rPr>
        <w:t>insurance;</w:t>
      </w:r>
      <w:proofErr w:type="gramEnd"/>
    </w:p>
    <w:p w14:paraId="545D0146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lastRenderedPageBreak/>
        <w:t xml:space="preserve">(B) Dental </w:t>
      </w:r>
      <w:proofErr w:type="gramStart"/>
      <w:r w:rsidRPr="001C04BF">
        <w:rPr>
          <w:color w:val="auto"/>
        </w:rPr>
        <w:t>insurance;</w:t>
      </w:r>
      <w:proofErr w:type="gramEnd"/>
    </w:p>
    <w:p w14:paraId="0F06AE21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(C) Vision </w:t>
      </w:r>
      <w:proofErr w:type="gramStart"/>
      <w:r w:rsidRPr="001C04BF">
        <w:rPr>
          <w:color w:val="auto"/>
        </w:rPr>
        <w:t>insurance;</w:t>
      </w:r>
      <w:proofErr w:type="gramEnd"/>
    </w:p>
    <w:p w14:paraId="0E52D759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(D) Life </w:t>
      </w:r>
      <w:proofErr w:type="gramStart"/>
      <w:r w:rsidRPr="001C04BF">
        <w:rPr>
          <w:color w:val="auto"/>
        </w:rPr>
        <w:t>insurance;</w:t>
      </w:r>
      <w:proofErr w:type="gramEnd"/>
    </w:p>
    <w:p w14:paraId="1B1C1D05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(E) Disability income </w:t>
      </w:r>
      <w:proofErr w:type="gramStart"/>
      <w:r w:rsidRPr="001C04BF">
        <w:rPr>
          <w:color w:val="auto"/>
        </w:rPr>
        <w:t>protection;</w:t>
      </w:r>
      <w:proofErr w:type="gramEnd"/>
    </w:p>
    <w:p w14:paraId="2091F853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(F) Retirement </w:t>
      </w:r>
      <w:proofErr w:type="gramStart"/>
      <w:r w:rsidRPr="001C04BF">
        <w:rPr>
          <w:color w:val="auto"/>
        </w:rPr>
        <w:t>benefits;</w:t>
      </w:r>
      <w:proofErr w:type="gramEnd"/>
    </w:p>
    <w:p w14:paraId="1AF041C6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(G) Employer student loan contributions or </w:t>
      </w:r>
      <w:proofErr w:type="gramStart"/>
      <w:r w:rsidRPr="001C04BF">
        <w:rPr>
          <w:color w:val="auto"/>
        </w:rPr>
        <w:t>other</w:t>
      </w:r>
      <w:proofErr w:type="gramEnd"/>
      <w:r w:rsidRPr="001C04BF">
        <w:rPr>
          <w:color w:val="auto"/>
        </w:rPr>
        <w:t xml:space="preserve"> employee assistance programs;</w:t>
      </w:r>
    </w:p>
    <w:p w14:paraId="0E18168F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(H) Educational </w:t>
      </w:r>
      <w:proofErr w:type="gramStart"/>
      <w:r w:rsidRPr="001C04BF">
        <w:rPr>
          <w:color w:val="auto"/>
        </w:rPr>
        <w:t>benefits;</w:t>
      </w:r>
      <w:proofErr w:type="gramEnd"/>
    </w:p>
    <w:p w14:paraId="4D262651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 xml:space="preserve">(I) </w:t>
      </w:r>
      <w:proofErr w:type="gramStart"/>
      <w:r w:rsidRPr="001C04BF">
        <w:rPr>
          <w:color w:val="auto"/>
        </w:rPr>
        <w:t>Childcare;</w:t>
      </w:r>
      <w:proofErr w:type="gramEnd"/>
    </w:p>
    <w:p w14:paraId="4B98DE5F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(J) Relocation benefits; and</w:t>
      </w:r>
    </w:p>
    <w:p w14:paraId="4297C066" w14:textId="77777777" w:rsidR="00AF4B8D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(K) Vacation leave, sick leave, and any other form of paid time-off.</w:t>
      </w:r>
    </w:p>
    <w:p w14:paraId="60776754" w14:textId="4801C305" w:rsidR="008736AA" w:rsidRPr="001C04BF" w:rsidRDefault="00AF4B8D" w:rsidP="00F566AB">
      <w:pPr>
        <w:pStyle w:val="SectionBody"/>
        <w:rPr>
          <w:color w:val="auto"/>
        </w:rPr>
      </w:pPr>
      <w:r w:rsidRPr="001C04BF">
        <w:rPr>
          <w:color w:val="auto"/>
        </w:rPr>
        <w:t>(3) “Total compensation statement” means a list of direct and indirect compensation provided or offered for a position, including an itemized list of the types of compensation provided or offered and a cumulative total of the value of all compensation provided or offered.</w:t>
      </w:r>
    </w:p>
    <w:p w14:paraId="5FC3EB50" w14:textId="77777777" w:rsidR="00C33014" w:rsidRPr="001C04BF" w:rsidRDefault="00C33014" w:rsidP="00CC1F3B">
      <w:pPr>
        <w:pStyle w:val="Note"/>
        <w:rPr>
          <w:color w:val="auto"/>
        </w:rPr>
      </w:pPr>
    </w:p>
    <w:p w14:paraId="7A27482E" w14:textId="37981549" w:rsidR="006865E9" w:rsidRPr="001C04BF" w:rsidRDefault="00CF1DCA" w:rsidP="00CC1F3B">
      <w:pPr>
        <w:pStyle w:val="Note"/>
        <w:rPr>
          <w:color w:val="auto"/>
        </w:rPr>
      </w:pPr>
      <w:r w:rsidRPr="001C04BF">
        <w:rPr>
          <w:color w:val="auto"/>
        </w:rPr>
        <w:t>NOTE: The</w:t>
      </w:r>
      <w:r w:rsidR="006865E9" w:rsidRPr="001C04BF">
        <w:rPr>
          <w:color w:val="auto"/>
        </w:rPr>
        <w:t xml:space="preserve"> purpose of this bill is to </w:t>
      </w:r>
      <w:r w:rsidR="00AF4B8D" w:rsidRPr="001C04BF">
        <w:rPr>
          <w:color w:val="auto"/>
        </w:rPr>
        <w:t>mandate county boards of education to post all available positions on the state-wide job bank.</w:t>
      </w:r>
    </w:p>
    <w:p w14:paraId="50091109" w14:textId="77777777" w:rsidR="006865E9" w:rsidRPr="001C04BF" w:rsidRDefault="00AE48A0" w:rsidP="00CC1F3B">
      <w:pPr>
        <w:pStyle w:val="Note"/>
        <w:rPr>
          <w:color w:val="auto"/>
        </w:rPr>
      </w:pPr>
      <w:proofErr w:type="gramStart"/>
      <w:r w:rsidRPr="001C04BF">
        <w:rPr>
          <w:color w:val="auto"/>
        </w:rPr>
        <w:t>Strike-throughs</w:t>
      </w:r>
      <w:proofErr w:type="gramEnd"/>
      <w:r w:rsidRPr="001C04BF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1C04BF" w:rsidSect="00F566A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D03A" w14:textId="77777777" w:rsidR="00AF4B8D" w:rsidRPr="00B844FE" w:rsidRDefault="00AF4B8D" w:rsidP="00B844FE">
      <w:r>
        <w:separator/>
      </w:r>
    </w:p>
  </w:endnote>
  <w:endnote w:type="continuationSeparator" w:id="0">
    <w:p w14:paraId="3B3219AE" w14:textId="77777777" w:rsidR="00AF4B8D" w:rsidRPr="00B844FE" w:rsidRDefault="00AF4B8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4300A9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1236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CBD1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57B8" w14:textId="77777777" w:rsidR="00AF4B8D" w:rsidRPr="00B844FE" w:rsidRDefault="00AF4B8D" w:rsidP="00B844FE">
      <w:r>
        <w:separator/>
      </w:r>
    </w:p>
  </w:footnote>
  <w:footnote w:type="continuationSeparator" w:id="0">
    <w:p w14:paraId="27415B1B" w14:textId="77777777" w:rsidR="00AF4B8D" w:rsidRPr="00B844FE" w:rsidRDefault="00AF4B8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4CAD" w14:textId="77777777" w:rsidR="002A0269" w:rsidRPr="00B844FE" w:rsidRDefault="003274B7">
    <w:pPr>
      <w:pStyle w:val="Header"/>
    </w:pPr>
    <w:sdt>
      <w:sdtPr>
        <w:id w:val="-684364211"/>
        <w:placeholder>
          <w:docPart w:val="7F32F573A8764BA7B8D8772841D027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F32F573A8764BA7B8D8772841D027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A3" w14:textId="16F74D35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045DD8">
      <w:rPr>
        <w:sz w:val="22"/>
        <w:szCs w:val="22"/>
      </w:rPr>
      <w:t xml:space="preserve"> HB</w:t>
    </w:r>
    <w:r w:rsidR="003274B7">
      <w:rPr>
        <w:sz w:val="22"/>
        <w:szCs w:val="22"/>
      </w:rPr>
      <w:t>4489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45DD8">
          <w:rPr>
            <w:sz w:val="22"/>
            <w:szCs w:val="22"/>
          </w:rPr>
          <w:t>2022R2164</w:t>
        </w:r>
      </w:sdtContent>
    </w:sdt>
  </w:p>
  <w:p w14:paraId="766C77E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B79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8D"/>
    <w:rsid w:val="0000526A"/>
    <w:rsid w:val="00045DD8"/>
    <w:rsid w:val="000573A9"/>
    <w:rsid w:val="00085D22"/>
    <w:rsid w:val="000C5C77"/>
    <w:rsid w:val="000E3912"/>
    <w:rsid w:val="000F5677"/>
    <w:rsid w:val="0010070F"/>
    <w:rsid w:val="0013357D"/>
    <w:rsid w:val="0015112E"/>
    <w:rsid w:val="001552E7"/>
    <w:rsid w:val="001566B4"/>
    <w:rsid w:val="001A66B7"/>
    <w:rsid w:val="001C04BF"/>
    <w:rsid w:val="001C279E"/>
    <w:rsid w:val="001D459E"/>
    <w:rsid w:val="0022348D"/>
    <w:rsid w:val="0027011C"/>
    <w:rsid w:val="00274200"/>
    <w:rsid w:val="00275740"/>
    <w:rsid w:val="002A0269"/>
    <w:rsid w:val="00303684"/>
    <w:rsid w:val="0030708E"/>
    <w:rsid w:val="003143F5"/>
    <w:rsid w:val="00314854"/>
    <w:rsid w:val="003274B7"/>
    <w:rsid w:val="003761F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A1D88"/>
    <w:rsid w:val="006C523D"/>
    <w:rsid w:val="006D4036"/>
    <w:rsid w:val="00745C59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AF4B8D"/>
    <w:rsid w:val="00B16F25"/>
    <w:rsid w:val="00B24422"/>
    <w:rsid w:val="00B25A9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D3C8D"/>
    <w:rsid w:val="00DE526B"/>
    <w:rsid w:val="00DF199D"/>
    <w:rsid w:val="00E01542"/>
    <w:rsid w:val="00E365F1"/>
    <w:rsid w:val="00E62F48"/>
    <w:rsid w:val="00E831B3"/>
    <w:rsid w:val="00E95FBC"/>
    <w:rsid w:val="00EA393C"/>
    <w:rsid w:val="00EC5E63"/>
    <w:rsid w:val="00EE70CB"/>
    <w:rsid w:val="00F26ECE"/>
    <w:rsid w:val="00F41CA2"/>
    <w:rsid w:val="00F443C0"/>
    <w:rsid w:val="00F566AB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06BBC3"/>
  <w15:chartTrackingRefBased/>
  <w15:docId w15:val="{600720FC-67EF-45C9-AEBE-15823FA0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F4B8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E21945EB74845A23BA640F68D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85DD-E8BD-46BB-AF9A-A00EDE7DBC50}"/>
      </w:docPartPr>
      <w:docPartBody>
        <w:p w:rsidR="004776C2" w:rsidRDefault="004776C2">
          <w:pPr>
            <w:pStyle w:val="76EE21945EB74845A23BA640F68DB19D"/>
          </w:pPr>
          <w:r w:rsidRPr="00B844FE">
            <w:t>Prefix Text</w:t>
          </w:r>
        </w:p>
      </w:docPartBody>
    </w:docPart>
    <w:docPart>
      <w:docPartPr>
        <w:name w:val="7F32F573A8764BA7B8D8772841D0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E2A5-3E33-4059-8566-DEF58DDEDAFB}"/>
      </w:docPartPr>
      <w:docPartBody>
        <w:p w:rsidR="004776C2" w:rsidRDefault="004776C2">
          <w:pPr>
            <w:pStyle w:val="7F32F573A8764BA7B8D8772841D0279D"/>
          </w:pPr>
          <w:r w:rsidRPr="00B844FE">
            <w:t>[Type here]</w:t>
          </w:r>
        </w:p>
      </w:docPartBody>
    </w:docPart>
    <w:docPart>
      <w:docPartPr>
        <w:name w:val="570FC68A134B40E889C25DC255C3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5C08-71DB-4F66-BF45-AFCB9B9544FB}"/>
      </w:docPartPr>
      <w:docPartBody>
        <w:p w:rsidR="004776C2" w:rsidRDefault="004776C2">
          <w:pPr>
            <w:pStyle w:val="570FC68A134B40E889C25DC255C3BEC8"/>
          </w:pPr>
          <w:r w:rsidRPr="00B844FE">
            <w:t>Number</w:t>
          </w:r>
        </w:p>
      </w:docPartBody>
    </w:docPart>
    <w:docPart>
      <w:docPartPr>
        <w:name w:val="06646C73EBDB458EA518644D9DFE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34E7-8F03-4B52-BA4D-0DD60C29468B}"/>
      </w:docPartPr>
      <w:docPartBody>
        <w:p w:rsidR="004776C2" w:rsidRDefault="004776C2">
          <w:pPr>
            <w:pStyle w:val="06646C73EBDB458EA518644D9DFE9444"/>
          </w:pPr>
          <w:r w:rsidRPr="00B844FE">
            <w:t>Enter Sponsors Here</w:t>
          </w:r>
        </w:p>
      </w:docPartBody>
    </w:docPart>
    <w:docPart>
      <w:docPartPr>
        <w:name w:val="A672E99490A74387B4A939C65D92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7BA6-A8E8-4E76-8EAF-47E64B5754DA}"/>
      </w:docPartPr>
      <w:docPartBody>
        <w:p w:rsidR="004776C2" w:rsidRDefault="004776C2">
          <w:pPr>
            <w:pStyle w:val="A672E99490A74387B4A939C65D9202C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C2"/>
    <w:rsid w:val="004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EE21945EB74845A23BA640F68DB19D">
    <w:name w:val="76EE21945EB74845A23BA640F68DB19D"/>
  </w:style>
  <w:style w:type="paragraph" w:customStyle="1" w:styleId="7F32F573A8764BA7B8D8772841D0279D">
    <w:name w:val="7F32F573A8764BA7B8D8772841D0279D"/>
  </w:style>
  <w:style w:type="paragraph" w:customStyle="1" w:styleId="570FC68A134B40E889C25DC255C3BEC8">
    <w:name w:val="570FC68A134B40E889C25DC255C3BEC8"/>
  </w:style>
  <w:style w:type="paragraph" w:customStyle="1" w:styleId="06646C73EBDB458EA518644D9DFE9444">
    <w:name w:val="06646C73EBDB458EA518644D9DFE944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72E99490A74387B4A939C65D9202C6">
    <w:name w:val="A672E99490A74387B4A939C65D920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14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Bo Hoover</cp:lastModifiedBy>
  <cp:revision>10</cp:revision>
  <cp:lastPrinted>2022-01-28T16:05:00Z</cp:lastPrinted>
  <dcterms:created xsi:type="dcterms:W3CDTF">2022-01-25T18:44:00Z</dcterms:created>
  <dcterms:modified xsi:type="dcterms:W3CDTF">2022-01-31T18:52:00Z</dcterms:modified>
</cp:coreProperties>
</file>